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4234"/>
        <w:gridCol w:w="3835"/>
      </w:tblGrid>
      <w:tr w:rsidR="00D32624">
        <w:trPr>
          <w:trHeight w:hRule="exact" w:val="111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24" w:rsidRDefault="00D32624">
            <w:pPr>
              <w:shd w:val="clear" w:color="auto" w:fill="FFFFFF"/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9AA" w:rsidRDefault="00C269AA">
            <w:pPr>
              <w:shd w:val="clear" w:color="auto" w:fill="FFFFFF"/>
              <w:ind w:left="298"/>
              <w:rPr>
                <w:rFonts w:eastAsia="Times New Roman"/>
                <w:spacing w:val="-2"/>
                <w:sz w:val="28"/>
                <w:szCs w:val="28"/>
                <w:lang w:val="en-US"/>
              </w:rPr>
            </w:pPr>
          </w:p>
          <w:p w:rsidR="00D32624" w:rsidRPr="00C269AA" w:rsidRDefault="007C5EBF">
            <w:pPr>
              <w:shd w:val="clear" w:color="auto" w:fill="FFFFFF"/>
              <w:ind w:left="298"/>
              <w:rPr>
                <w:rFonts w:eastAsia="Times New Roman"/>
                <w:spacing w:val="-2"/>
                <w:sz w:val="28"/>
                <w:szCs w:val="28"/>
                <w:lang w:val="en-US"/>
              </w:rPr>
            </w:pPr>
            <w:r w:rsidRPr="00C269AA">
              <w:rPr>
                <w:rFonts w:eastAsia="Times New Roman"/>
                <w:spacing w:val="-2"/>
                <w:sz w:val="28"/>
                <w:szCs w:val="28"/>
              </w:rPr>
              <w:t xml:space="preserve">ІНФОРМАЦІЙНА </w:t>
            </w:r>
            <w:r w:rsidR="00C269AA" w:rsidRPr="00C269AA">
              <w:rPr>
                <w:rFonts w:eastAsia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C269AA">
              <w:rPr>
                <w:rFonts w:eastAsia="Times New Roman"/>
                <w:spacing w:val="-2"/>
                <w:sz w:val="28"/>
                <w:szCs w:val="28"/>
              </w:rPr>
              <w:t>КАРТКА</w:t>
            </w:r>
          </w:p>
          <w:p w:rsidR="00C269AA" w:rsidRPr="00C269AA" w:rsidRDefault="00C269AA" w:rsidP="00C269AA">
            <w:pPr>
              <w:shd w:val="clear" w:color="auto" w:fill="FFFFFF"/>
              <w:ind w:left="298"/>
              <w:jc w:val="center"/>
            </w:pPr>
            <w:r w:rsidRPr="00C269AA">
              <w:rPr>
                <w:sz w:val="28"/>
                <w:szCs w:val="28"/>
              </w:rPr>
              <w:t>№78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0A7" w:rsidRPr="008210A7" w:rsidRDefault="008210A7" w:rsidP="008210A7">
            <w:pPr>
              <w:shd w:val="clear" w:color="auto" w:fill="FFFFFF"/>
              <w:spacing w:line="274" w:lineRule="exact"/>
              <w:ind w:right="317"/>
              <w:jc w:val="center"/>
              <w:rPr>
                <w:sz w:val="24"/>
                <w:szCs w:val="24"/>
              </w:rPr>
            </w:pPr>
            <w:r w:rsidRPr="008210A7">
              <w:rPr>
                <w:sz w:val="24"/>
                <w:szCs w:val="24"/>
              </w:rPr>
              <w:t>ЗАТВЕРДЖЕНО</w:t>
            </w:r>
          </w:p>
          <w:p w:rsidR="008210A7" w:rsidRPr="008210A7" w:rsidRDefault="008210A7" w:rsidP="008210A7">
            <w:pPr>
              <w:shd w:val="clear" w:color="auto" w:fill="FFFFFF"/>
              <w:spacing w:line="274" w:lineRule="exact"/>
              <w:ind w:right="317"/>
              <w:jc w:val="center"/>
              <w:rPr>
                <w:sz w:val="24"/>
                <w:szCs w:val="24"/>
              </w:rPr>
            </w:pPr>
            <w:r w:rsidRPr="008210A7">
              <w:rPr>
                <w:sz w:val="24"/>
                <w:szCs w:val="24"/>
              </w:rPr>
              <w:t>наказ ГУ ДПС у Тернопільській області від 13.05.2021 №451</w:t>
            </w:r>
          </w:p>
          <w:p w:rsidR="00D32624" w:rsidRDefault="008210A7" w:rsidP="008210A7">
            <w:pPr>
              <w:shd w:val="clear" w:color="auto" w:fill="FFFFFF"/>
              <w:spacing w:line="274" w:lineRule="exact"/>
              <w:ind w:right="317"/>
              <w:jc w:val="center"/>
            </w:pPr>
            <w:r w:rsidRPr="008210A7">
              <w:rPr>
                <w:sz w:val="24"/>
                <w:szCs w:val="24"/>
              </w:rPr>
              <w:t>(зі змінами)</w:t>
            </w:r>
          </w:p>
        </w:tc>
      </w:tr>
      <w:tr w:rsidR="00D32624">
        <w:trPr>
          <w:trHeight w:hRule="exact" w:val="840"/>
        </w:trPr>
        <w:tc>
          <w:tcPr>
            <w:tcW w:w="1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24" w:rsidRPr="006875E5" w:rsidRDefault="007C5EBF" w:rsidP="006875E5">
            <w:pPr>
              <w:shd w:val="clear" w:color="auto" w:fill="FFFFFF"/>
              <w:spacing w:line="408" w:lineRule="exact"/>
              <w:ind w:left="485" w:right="485"/>
              <w:jc w:val="center"/>
              <w:rPr>
                <w:sz w:val="36"/>
                <w:szCs w:val="36"/>
              </w:rPr>
            </w:pPr>
            <w:r w:rsidRPr="006875E5">
              <w:rPr>
                <w:rFonts w:eastAsia="Times New Roman"/>
                <w:b/>
                <w:bCs/>
                <w:spacing w:val="-2"/>
                <w:sz w:val="36"/>
                <w:szCs w:val="36"/>
              </w:rPr>
              <w:t xml:space="preserve">Перехід юридичної особи на оподаткування як резидента Дія </w:t>
            </w:r>
            <w:r w:rsidRPr="006875E5">
              <w:rPr>
                <w:rFonts w:eastAsia="Times New Roman"/>
                <w:b/>
                <w:bCs/>
                <w:sz w:val="36"/>
                <w:szCs w:val="36"/>
              </w:rPr>
              <w:t>Сіті – платника податку на особливих умовах</w:t>
            </w:r>
          </w:p>
        </w:tc>
      </w:tr>
      <w:tr w:rsidR="00D32624">
        <w:trPr>
          <w:trHeight w:hRule="exact" w:val="166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24" w:rsidRDefault="007C5EBF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Найменування суб’єкта</w:t>
            </w:r>
          </w:p>
          <w:p w:rsidR="00D32624" w:rsidRDefault="007C5EBF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надання адміністративної</w:t>
            </w:r>
          </w:p>
          <w:p w:rsidR="00D32624" w:rsidRDefault="007C5EBF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послуги, місцезнаходження,</w:t>
            </w:r>
          </w:p>
          <w:p w:rsidR="00D32624" w:rsidRDefault="007C5EBF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телефон, адреса</w:t>
            </w:r>
          </w:p>
          <w:p w:rsidR="00D32624" w:rsidRDefault="007C5EBF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електронної пошти та</w:t>
            </w:r>
          </w:p>
          <w:p w:rsidR="00D32624" w:rsidRDefault="007C5EBF">
            <w:pPr>
              <w:shd w:val="clear" w:color="auto" w:fill="FFFFFF"/>
              <w:spacing w:line="274" w:lineRule="exact"/>
              <w:ind w:left="5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вебсайта</w:t>
            </w:r>
            <w:proofErr w:type="spellEnd"/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24" w:rsidRDefault="007C5EBF">
            <w:pPr>
              <w:shd w:val="clear" w:color="auto" w:fill="FFFFFF"/>
              <w:spacing w:line="274" w:lineRule="exact"/>
              <w:ind w:left="1094"/>
            </w:pPr>
            <w:r>
              <w:rPr>
                <w:rFonts w:eastAsia="Times New Roman"/>
                <w:sz w:val="24"/>
                <w:szCs w:val="24"/>
              </w:rPr>
              <w:t>Головне управління ДПС у Тернопільській області</w:t>
            </w:r>
          </w:p>
          <w:p w:rsidR="00D32624" w:rsidRDefault="007C5EBF">
            <w:pPr>
              <w:shd w:val="clear" w:color="auto" w:fill="FFFFFF"/>
              <w:spacing w:line="274" w:lineRule="exact"/>
              <w:ind w:left="1094"/>
            </w:pPr>
            <w:r>
              <w:rPr>
                <w:spacing w:val="-2"/>
                <w:sz w:val="24"/>
                <w:szCs w:val="24"/>
              </w:rPr>
              <w:t xml:space="preserve">46003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м. Тернопіль, вул. Білецька</w:t>
            </w:r>
            <w:r w:rsidR="006875E5">
              <w:rPr>
                <w:rFonts w:eastAsia="Times New Roman"/>
                <w:spacing w:val="-2"/>
                <w:sz w:val="24"/>
                <w:szCs w:val="24"/>
              </w:rPr>
              <w:t>1</w:t>
            </w:r>
            <w:r>
              <w:rPr>
                <w:rFonts w:eastAsia="Times New Roman"/>
                <w:spacing w:val="-2"/>
                <w:sz w:val="24"/>
                <w:szCs w:val="24"/>
              </w:rPr>
              <w:t>, тел. 0 352 434 642,</w:t>
            </w:r>
          </w:p>
          <w:p w:rsidR="00D32624" w:rsidRDefault="007C5EBF">
            <w:pPr>
              <w:shd w:val="clear" w:color="auto" w:fill="FFFFFF"/>
              <w:spacing w:line="274" w:lineRule="exact"/>
              <w:ind w:left="1094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субсайт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6875E5">
              <w:rPr>
                <w:rFonts w:eastAsia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Fonts w:eastAsia="Times New Roman"/>
                  <w:sz w:val="24"/>
                  <w:szCs w:val="24"/>
                  <w:u w:val="single"/>
                </w:rPr>
                <w:t>https://</w:t>
              </w:r>
              <w:r w:rsidR="006875E5">
                <w:t xml:space="preserve"> </w:t>
              </w:r>
              <w:hyperlink r:id="rId6" w:history="1">
                <w:r w:rsidR="006875E5">
                  <w:rPr>
                    <w:rStyle w:val="a3"/>
                  </w:rPr>
                  <w:t>tr.tax.gov.ua</w:t>
                </w:r>
              </w:hyperlink>
            </w:hyperlink>
            <w:r w:rsidR="006875E5">
              <w:t xml:space="preserve"> </w:t>
            </w:r>
          </w:p>
        </w:tc>
      </w:tr>
      <w:tr w:rsidR="00D32624">
        <w:trPr>
          <w:trHeight w:hRule="exact" w:val="470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24" w:rsidRDefault="007C5EBF">
            <w:pPr>
              <w:shd w:val="clear" w:color="auto" w:fill="FFFFFF"/>
              <w:spacing w:line="274" w:lineRule="exact"/>
              <w:ind w:left="158" w:right="15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Місця прийому суб’єктів </w:t>
            </w:r>
            <w:r>
              <w:rPr>
                <w:rFonts w:eastAsia="Times New Roman"/>
                <w:sz w:val="24"/>
                <w:szCs w:val="24"/>
              </w:rPr>
              <w:t>звернень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5E5" w:rsidRDefault="007C5EBF">
            <w:pPr>
              <w:shd w:val="clear" w:color="auto" w:fill="FFFFFF"/>
              <w:spacing w:line="274" w:lineRule="exact"/>
              <w:ind w:right="38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 Тернопіль, вул.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Білецька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,1 </w:t>
            </w:r>
          </w:p>
          <w:p w:rsidR="006875E5" w:rsidRDefault="007C5EBF">
            <w:pPr>
              <w:shd w:val="clear" w:color="auto" w:fill="FFFFFF"/>
              <w:spacing w:line="274" w:lineRule="exact"/>
              <w:ind w:right="38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 Бережани, вул. Шевченка, 15 </w:t>
            </w:r>
          </w:p>
          <w:p w:rsidR="006875E5" w:rsidRDefault="007C5EBF">
            <w:pPr>
              <w:shd w:val="clear" w:color="auto" w:fill="FFFFFF"/>
              <w:spacing w:line="274" w:lineRule="exact"/>
              <w:ind w:right="38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 Борщів, вул. Ярослава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Кондри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5 </w:t>
            </w:r>
          </w:p>
          <w:p w:rsidR="006875E5" w:rsidRDefault="007C5EBF">
            <w:pPr>
              <w:shd w:val="clear" w:color="auto" w:fill="FFFFFF"/>
              <w:spacing w:line="274" w:lineRule="exact"/>
              <w:ind w:right="38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Бучач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вул. Галицька, 11 </w:t>
            </w:r>
          </w:p>
          <w:p w:rsidR="006875E5" w:rsidRDefault="007C5EBF">
            <w:pPr>
              <w:shd w:val="clear" w:color="auto" w:fill="FFFFFF"/>
              <w:spacing w:line="274" w:lineRule="exact"/>
              <w:ind w:right="3826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смт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Гусятин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вул.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Суходільська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2а </w:t>
            </w:r>
          </w:p>
          <w:p w:rsidR="006875E5" w:rsidRDefault="007C5EBF">
            <w:pPr>
              <w:shd w:val="clear" w:color="auto" w:fill="FFFFFF"/>
              <w:spacing w:line="274" w:lineRule="exact"/>
              <w:ind w:right="38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Заліщики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вул. Ст. Бандери, 15 б </w:t>
            </w:r>
          </w:p>
          <w:p w:rsidR="006875E5" w:rsidRDefault="007C5EBF">
            <w:pPr>
              <w:shd w:val="clear" w:color="auto" w:fill="FFFFFF"/>
              <w:spacing w:line="274" w:lineRule="exact"/>
              <w:ind w:right="38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 Збараж, вул. Б.Хмельницького, 1</w:t>
            </w:r>
          </w:p>
          <w:p w:rsidR="006875E5" w:rsidRDefault="007C5EBF">
            <w:pPr>
              <w:shd w:val="clear" w:color="auto" w:fill="FFFFFF"/>
              <w:spacing w:line="274" w:lineRule="exact"/>
              <w:ind w:right="38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м. Зборів, вул. Б.Хмельницького, 42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Козова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вул.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Грушевського,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48 </w:t>
            </w:r>
          </w:p>
          <w:p w:rsidR="006875E5" w:rsidRDefault="007C5EBF">
            <w:pPr>
              <w:shd w:val="clear" w:color="auto" w:fill="FFFFFF"/>
              <w:spacing w:line="274" w:lineRule="exact"/>
              <w:ind w:right="38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 Кременець, вул. У.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Самчука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6 </w:t>
            </w:r>
          </w:p>
          <w:p w:rsidR="006875E5" w:rsidRDefault="007C5EBF">
            <w:pPr>
              <w:shd w:val="clear" w:color="auto" w:fill="FFFFFF"/>
              <w:spacing w:line="274" w:lineRule="exact"/>
              <w:ind w:right="38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Ланівці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вул. Незалежності, 19а </w:t>
            </w:r>
          </w:p>
          <w:p w:rsidR="006875E5" w:rsidRDefault="007C5EBF">
            <w:pPr>
              <w:shd w:val="clear" w:color="auto" w:fill="FFFFFF"/>
              <w:spacing w:line="274" w:lineRule="exact"/>
              <w:ind w:right="38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Монастириськ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вул. Шевченка,19 </w:t>
            </w:r>
          </w:p>
          <w:p w:rsidR="006875E5" w:rsidRDefault="007C5EBF">
            <w:pPr>
              <w:shd w:val="clear" w:color="auto" w:fill="FFFFFF"/>
              <w:spacing w:line="274" w:lineRule="exact"/>
              <w:ind w:right="3826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смт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Підволочиськ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вул. Зелена, 1 </w:t>
            </w:r>
          </w:p>
          <w:p w:rsidR="006875E5" w:rsidRDefault="007C5EBF">
            <w:pPr>
              <w:shd w:val="clear" w:color="auto" w:fill="FFFFFF"/>
              <w:spacing w:line="274" w:lineRule="exact"/>
              <w:ind w:right="38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Підгайці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майдан Незалежності, 10/3 м. Теребовля, вул. Т. Шевченка, 26 </w:t>
            </w:r>
          </w:p>
          <w:p w:rsidR="006875E5" w:rsidRDefault="007C5EBF">
            <w:pPr>
              <w:shd w:val="clear" w:color="auto" w:fill="FFFFFF"/>
              <w:spacing w:line="274" w:lineRule="exact"/>
              <w:ind w:right="38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 Чортків, вул. Шевченка, 23 </w:t>
            </w:r>
          </w:p>
          <w:p w:rsidR="00D32624" w:rsidRDefault="007C5EBF">
            <w:pPr>
              <w:shd w:val="clear" w:color="auto" w:fill="FFFFFF"/>
              <w:spacing w:line="274" w:lineRule="exact"/>
              <w:ind w:right="3826"/>
            </w:pPr>
            <w:r>
              <w:rPr>
                <w:rFonts w:eastAsia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Шумськ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вул. Українська, 57</w:t>
            </w:r>
          </w:p>
        </w:tc>
      </w:tr>
      <w:tr w:rsidR="00D32624">
        <w:trPr>
          <w:trHeight w:hRule="exact" w:val="83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24" w:rsidRDefault="007C5EBF">
            <w:pPr>
              <w:shd w:val="clear" w:color="auto" w:fill="FFFFFF"/>
              <w:ind w:left="715"/>
            </w:pPr>
            <w:r>
              <w:rPr>
                <w:rFonts w:eastAsia="Times New Roman"/>
                <w:sz w:val="24"/>
                <w:szCs w:val="24"/>
              </w:rPr>
              <w:t>Режим роботи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556" w:rsidRPr="00C26556" w:rsidRDefault="007C5EBF">
            <w:pPr>
              <w:shd w:val="clear" w:color="auto" w:fill="FFFFFF"/>
              <w:spacing w:line="274" w:lineRule="exact"/>
              <w:ind w:left="1248" w:right="1253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Понеділок – четвер: з 08 год. 00 хв. до 17 год. 00 хв. </w:t>
            </w:r>
            <w:r>
              <w:rPr>
                <w:rFonts w:eastAsia="Times New Roman"/>
                <w:sz w:val="24"/>
                <w:szCs w:val="24"/>
              </w:rPr>
              <w:t xml:space="preserve">П’ятниця: з 08 год. 00 хв. до 15 год. 45 хв. </w:t>
            </w:r>
          </w:p>
          <w:p w:rsidR="00D32624" w:rsidRDefault="007C5EBF">
            <w:pPr>
              <w:shd w:val="clear" w:color="auto" w:fill="FFFFFF"/>
              <w:spacing w:line="274" w:lineRule="exact"/>
              <w:ind w:left="1248" w:right="1253"/>
            </w:pPr>
            <w:r>
              <w:rPr>
                <w:rFonts w:eastAsia="Times New Roman"/>
                <w:sz w:val="24"/>
                <w:szCs w:val="24"/>
              </w:rPr>
              <w:t>Перерва: з 12 год. 00 хв. до 12 год. 45 хв.</w:t>
            </w:r>
          </w:p>
        </w:tc>
      </w:tr>
      <w:tr w:rsidR="00D32624">
        <w:trPr>
          <w:trHeight w:hRule="exact" w:val="166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24" w:rsidRDefault="007C5EBF">
            <w:pPr>
              <w:shd w:val="clear" w:color="auto" w:fill="FFFFFF"/>
              <w:spacing w:line="274" w:lineRule="exact"/>
              <w:ind w:left="24" w:right="14" w:firstLine="384"/>
            </w:pPr>
            <w:r>
              <w:rPr>
                <w:rFonts w:eastAsia="Times New Roman"/>
                <w:sz w:val="24"/>
                <w:szCs w:val="24"/>
              </w:rPr>
              <w:t xml:space="preserve">Перелік документів, необхідних для отримання </w:t>
            </w:r>
            <w:r>
              <w:rPr>
                <w:rFonts w:eastAsia="Times New Roman"/>
                <w:spacing w:val="-2"/>
                <w:sz w:val="24"/>
                <w:szCs w:val="24"/>
              </w:rPr>
              <w:t>адміністративної послуги, а</w:t>
            </w:r>
          </w:p>
          <w:p w:rsidR="00D32624" w:rsidRDefault="007C5EBF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z w:val="24"/>
                <w:szCs w:val="24"/>
              </w:rPr>
              <w:t>також вимоги до них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24" w:rsidRDefault="007C5EB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Заява за формою, затвердженою наказом Міністерства фінансів України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від 17.03.2022 № 99«Про затвердження форми Заяви про перехід юридичної </w:t>
            </w:r>
            <w:r>
              <w:rPr>
                <w:rFonts w:eastAsia="Times New Roman"/>
                <w:sz w:val="24"/>
                <w:szCs w:val="24"/>
              </w:rPr>
              <w:t>особи на оподаткування як резидента Дія Сіті – платника податку на особливих умовах або відмову від такого оподаткування та Порядку подання та розгляду такої Заяви», зареєстрованим у Міністерстві юстиції України 29.03.2022 за № 364/37700</w:t>
            </w:r>
          </w:p>
        </w:tc>
      </w:tr>
      <w:tr w:rsidR="00D32624">
        <w:trPr>
          <w:trHeight w:hRule="exact" w:val="3322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24" w:rsidRDefault="007C5EBF">
            <w:pPr>
              <w:shd w:val="clear" w:color="auto" w:fill="FFFFFF"/>
              <w:spacing w:line="274" w:lineRule="exact"/>
              <w:ind w:left="24" w:right="14" w:firstLine="38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Порядок та спосіб подання документів, необхідних для</w:t>
            </w:r>
          </w:p>
          <w:p w:rsidR="00D32624" w:rsidRDefault="007C5EBF">
            <w:pPr>
              <w:shd w:val="clear" w:color="auto" w:fill="FFFFFF"/>
              <w:spacing w:line="274" w:lineRule="exact"/>
              <w:ind w:left="24" w:right="14" w:firstLine="758"/>
            </w:pPr>
            <w:r>
              <w:rPr>
                <w:rFonts w:eastAsia="Times New Roman"/>
                <w:sz w:val="24"/>
                <w:szCs w:val="24"/>
              </w:rPr>
              <w:t xml:space="preserve">отримання </w:t>
            </w:r>
            <w:r>
              <w:rPr>
                <w:rFonts w:eastAsia="Times New Roman"/>
                <w:spacing w:val="-2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24" w:rsidRDefault="007C5EBF">
            <w:pPr>
              <w:shd w:val="clear" w:color="auto" w:fill="FFFFFF"/>
              <w:spacing w:line="274" w:lineRule="exact"/>
              <w:ind w:right="5" w:firstLine="5"/>
            </w:pPr>
            <w:r>
              <w:rPr>
                <w:rFonts w:eastAsia="Times New Roman"/>
                <w:sz w:val="24"/>
                <w:szCs w:val="24"/>
              </w:rPr>
              <w:t xml:space="preserve">Заява   подається   до   контролюючого   органу   за   податковою   адресою платника або до уповноваженого органу (центральний орган виконавчої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влади, що забезпечує формування та реалізацію державної політики у сфері </w:t>
            </w:r>
            <w:r>
              <w:rPr>
                <w:rFonts w:eastAsia="Times New Roman"/>
                <w:sz w:val="24"/>
                <w:szCs w:val="24"/>
              </w:rPr>
              <w:t>цифро</w:t>
            </w:r>
            <w:r w:rsidR="00C269AA" w:rsidRPr="00C269A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економіки) під час звернення про набуття статусу резидента Дія Сіті   у  порядку,   встановленому  Законом  України  «Про  стимулювання розвитку цифрової економіки в Україні»,засобами електронного зв’язку в електронній формі з дотриманням вимог розділу ІІ Податкового кодексу України та законів України «Про електронні документи та електронний документообіг», «Про електронні довірчі послуги».</w:t>
            </w:r>
          </w:p>
          <w:p w:rsidR="00D32624" w:rsidRDefault="007C5EBF">
            <w:pPr>
              <w:shd w:val="clear" w:color="auto" w:fill="FFFFFF"/>
              <w:spacing w:line="274" w:lineRule="exact"/>
              <w:ind w:right="5" w:firstLine="5"/>
            </w:pPr>
            <w:r>
              <w:rPr>
                <w:rFonts w:eastAsia="Times New Roman"/>
                <w:sz w:val="24"/>
                <w:szCs w:val="24"/>
              </w:rPr>
              <w:t xml:space="preserve">Заяву   може   бути   подано   засобами   </w:t>
            </w:r>
            <w:r w:rsidR="00C269AA">
              <w:rPr>
                <w:rFonts w:eastAsia="Times New Roman"/>
                <w:sz w:val="24"/>
                <w:szCs w:val="24"/>
              </w:rPr>
              <w:t xml:space="preserve">інформаційно-комунікаційної системи </w:t>
            </w:r>
            <w:r>
              <w:rPr>
                <w:rFonts w:eastAsia="Times New Roman"/>
                <w:sz w:val="24"/>
                <w:szCs w:val="24"/>
              </w:rPr>
              <w:t xml:space="preserve">«Електронний кабінет», вхід до якої здійснюється за адресою: </w:t>
            </w:r>
            <w:proofErr w:type="spellStart"/>
            <w:r>
              <w:rPr>
                <w:rFonts w:eastAsia="Times New Roman"/>
                <w:sz w:val="24"/>
                <w:szCs w:val="24"/>
                <w:u w:val="single"/>
              </w:rPr>
              <w:t>cabinet.tax.gov.ua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(розділ «Листування з ДПС»)</w:t>
            </w:r>
          </w:p>
        </w:tc>
      </w:tr>
      <w:tr w:rsidR="00D32624">
        <w:trPr>
          <w:trHeight w:hRule="exact" w:val="85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24" w:rsidRDefault="007C5EBF">
            <w:pPr>
              <w:shd w:val="clear" w:color="auto" w:fill="FFFFFF"/>
              <w:spacing w:line="278" w:lineRule="exact"/>
              <w:ind w:left="139" w:right="130" w:firstLine="350"/>
            </w:pPr>
            <w:r>
              <w:rPr>
                <w:rFonts w:eastAsia="Times New Roman"/>
                <w:sz w:val="24"/>
                <w:szCs w:val="24"/>
              </w:rPr>
              <w:t xml:space="preserve">Платність надання </w:t>
            </w:r>
            <w:r>
              <w:rPr>
                <w:rFonts w:eastAsia="Times New Roman"/>
                <w:spacing w:val="-2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24" w:rsidRDefault="007C5EB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Безоплатно</w:t>
            </w:r>
          </w:p>
        </w:tc>
      </w:tr>
    </w:tbl>
    <w:p w:rsidR="00D32624" w:rsidRDefault="007C5EBF">
      <w:pPr>
        <w:shd w:val="clear" w:color="auto" w:fill="FFFFFF"/>
        <w:spacing w:after="230"/>
        <w:ind w:left="5765"/>
      </w:pPr>
      <w:r>
        <w:rPr>
          <w:sz w:val="24"/>
          <w:szCs w:val="24"/>
        </w:rPr>
        <w:lastRenderedPageBreak/>
        <w:t>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0"/>
        <w:gridCol w:w="8069"/>
      </w:tblGrid>
      <w:tr w:rsidR="00D136E7" w:rsidTr="00D136E7">
        <w:trPr>
          <w:trHeight w:hRule="exact" w:val="56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  <w:spacing w:line="278" w:lineRule="exact"/>
              <w:ind w:left="130" w:right="130" w:firstLine="552"/>
            </w:pPr>
            <w:r>
              <w:rPr>
                <w:rFonts w:eastAsia="Times New Roman"/>
                <w:sz w:val="24"/>
                <w:szCs w:val="24"/>
              </w:rPr>
              <w:t xml:space="preserve">Строк надання </w:t>
            </w:r>
            <w:r>
              <w:rPr>
                <w:rFonts w:eastAsia="Times New Roman"/>
                <w:spacing w:val="-2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15 </w:t>
            </w:r>
            <w:r>
              <w:rPr>
                <w:rFonts w:eastAsia="Times New Roman"/>
                <w:sz w:val="24"/>
                <w:szCs w:val="24"/>
              </w:rPr>
              <w:t>робочих днів</w:t>
            </w:r>
          </w:p>
        </w:tc>
      </w:tr>
      <w:tr w:rsidR="00D136E7" w:rsidTr="00D136E7">
        <w:trPr>
          <w:trHeight w:hRule="exact" w:val="298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  <w:ind w:left="427"/>
            </w:pPr>
            <w:r>
              <w:rPr>
                <w:rFonts w:eastAsia="Times New Roman"/>
                <w:spacing w:val="-2"/>
                <w:sz w:val="24"/>
                <w:szCs w:val="24"/>
              </w:rPr>
              <w:t>Перелік підстав для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Відсутність платника податків у реєстрі Дія Сіті.</w:t>
            </w:r>
          </w:p>
        </w:tc>
      </w:tr>
      <w:tr w:rsidR="00D136E7" w:rsidTr="00D136E7">
        <w:trPr>
          <w:trHeight w:hRule="exact" w:val="274"/>
        </w:trPr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  <w:ind w:left="518"/>
            </w:pPr>
            <w:r>
              <w:rPr>
                <w:rFonts w:eastAsia="Times New Roman"/>
                <w:sz w:val="24"/>
                <w:szCs w:val="24"/>
              </w:rPr>
              <w:t>відмови в наданні</w:t>
            </w:r>
          </w:p>
        </w:tc>
        <w:tc>
          <w:tcPr>
            <w:tcW w:w="8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Заява про перехід юридичної особи на оподаткування як резидента Дія</w:t>
            </w:r>
          </w:p>
        </w:tc>
      </w:tr>
      <w:tr w:rsidR="00D136E7" w:rsidTr="00D136E7">
        <w:trPr>
          <w:trHeight w:hRule="exact" w:val="283"/>
        </w:trPr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2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8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Сіті – платника податку на особливих умовах або відмову від такого</w:t>
            </w:r>
          </w:p>
        </w:tc>
      </w:tr>
      <w:tr w:rsidR="00D136E7" w:rsidTr="00D136E7">
        <w:trPr>
          <w:trHeight w:hRule="exact" w:val="274"/>
        </w:trPr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</w:p>
        </w:tc>
        <w:tc>
          <w:tcPr>
            <w:tcW w:w="8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оподаткування подана з порушенням термінів, визначених п. 141.10 ст. 141</w:t>
            </w:r>
          </w:p>
        </w:tc>
      </w:tr>
      <w:tr w:rsidR="00D136E7" w:rsidTr="00D136E7">
        <w:trPr>
          <w:trHeight w:hRule="exact" w:val="269"/>
        </w:trPr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</w:p>
        </w:tc>
        <w:tc>
          <w:tcPr>
            <w:tcW w:w="8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Податкового кодексу України.</w:t>
            </w:r>
          </w:p>
        </w:tc>
      </w:tr>
      <w:tr w:rsidR="00D136E7" w:rsidTr="00D136E7">
        <w:trPr>
          <w:trHeight w:hRule="exact" w:val="298"/>
        </w:trPr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</w:p>
        </w:tc>
        <w:tc>
          <w:tcPr>
            <w:tcW w:w="8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sz w:val="24"/>
                <w:szCs w:val="24"/>
              </w:rPr>
              <w:t>Здійснення переходу платника податку на прибуток підприємств на</w:t>
            </w:r>
          </w:p>
        </w:tc>
      </w:tr>
      <w:tr w:rsidR="00D136E7" w:rsidTr="00D136E7">
        <w:trPr>
          <w:trHeight w:hRule="exact" w:val="278"/>
        </w:trPr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</w:p>
        </w:tc>
        <w:tc>
          <w:tcPr>
            <w:tcW w:w="8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загальних підставах на оподаткування як резидента Дія Сіті – платника</w:t>
            </w:r>
          </w:p>
        </w:tc>
      </w:tr>
      <w:tr w:rsidR="00D136E7" w:rsidTr="00D136E7">
        <w:trPr>
          <w:trHeight w:hRule="exact" w:val="523"/>
        </w:trPr>
        <w:tc>
          <w:tcPr>
            <w:tcW w:w="3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</w:p>
        </w:tc>
        <w:tc>
          <w:tcPr>
            <w:tcW w:w="8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  <w:spacing w:line="274" w:lineRule="exact"/>
              <w:ind w:right="5" w:hanging="29"/>
            </w:pPr>
            <w:r>
              <w:rPr>
                <w:rFonts w:eastAsia="Times New Roman"/>
                <w:sz w:val="24"/>
                <w:szCs w:val="24"/>
              </w:rPr>
              <w:t>податку на особливих умовах понад одного разу протягом календарного року</w:t>
            </w:r>
          </w:p>
        </w:tc>
      </w:tr>
      <w:tr w:rsidR="00D136E7" w:rsidTr="00D136E7">
        <w:trPr>
          <w:trHeight w:hRule="exact" w:val="298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  <w:ind w:left="494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Результат надання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Рішення про погодження (відмову у погодженні)  Заяви  про перехід</w:t>
            </w:r>
          </w:p>
        </w:tc>
      </w:tr>
      <w:tr w:rsidR="00D136E7" w:rsidTr="00D136E7">
        <w:trPr>
          <w:trHeight w:hRule="exact" w:val="538"/>
        </w:trPr>
        <w:tc>
          <w:tcPr>
            <w:tcW w:w="3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2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8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  <w:spacing w:line="278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>юридичної особи на оподаткування як резидента Дія Сіті – платника податку на особливих умовах або відмову від такого оподаткування</w:t>
            </w:r>
          </w:p>
        </w:tc>
      </w:tr>
      <w:tr w:rsidR="00D136E7" w:rsidTr="00D136E7">
        <w:trPr>
          <w:trHeight w:hRule="exact" w:val="56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  <w:spacing w:line="278" w:lineRule="exact"/>
              <w:ind w:left="413" w:right="41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Способи отримання </w:t>
            </w:r>
            <w:r>
              <w:rPr>
                <w:rFonts w:eastAsia="Times New Roman"/>
                <w:sz w:val="24"/>
                <w:szCs w:val="24"/>
              </w:rPr>
              <w:t>результату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  <w:spacing w:line="278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>Засобами     інформаційно-телекомунікаційної     системи     «Електронний кабінет» або у паперовій формі у разі звернення платника</w:t>
            </w:r>
          </w:p>
        </w:tc>
      </w:tr>
      <w:tr w:rsidR="00D136E7" w:rsidTr="00D136E7">
        <w:trPr>
          <w:trHeight w:hRule="exact" w:val="298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  <w:ind w:left="206"/>
            </w:pPr>
            <w:r>
              <w:rPr>
                <w:rFonts w:eastAsia="Times New Roman"/>
                <w:spacing w:val="-2"/>
                <w:sz w:val="24"/>
                <w:szCs w:val="24"/>
              </w:rPr>
              <w:t>Акти законодавства, що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u w:val="single"/>
              </w:rPr>
              <w:t>Податковий кодекс України</w:t>
            </w:r>
            <w:r>
              <w:rPr>
                <w:rFonts w:eastAsia="Times New Roman"/>
                <w:sz w:val="24"/>
                <w:szCs w:val="24"/>
              </w:rPr>
              <w:t xml:space="preserve">  (п. 141.10 ст. 141).</w:t>
            </w:r>
          </w:p>
        </w:tc>
      </w:tr>
      <w:tr w:rsidR="00D136E7" w:rsidTr="00D136E7">
        <w:trPr>
          <w:trHeight w:hRule="exact" w:val="240"/>
        </w:trPr>
        <w:tc>
          <w:tcPr>
            <w:tcW w:w="31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  <w:spacing w:line="278" w:lineRule="exact"/>
              <w:ind w:left="283" w:right="28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регулюють порядок та </w:t>
            </w:r>
            <w:r>
              <w:rPr>
                <w:rFonts w:eastAsia="Times New Roman"/>
                <w:sz w:val="24"/>
                <w:szCs w:val="24"/>
              </w:rPr>
              <w:t>умови надання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Закон України від 15 липня 2021 року №1667 «Про стимулювання розвитку</w:t>
            </w:r>
          </w:p>
        </w:tc>
      </w:tr>
      <w:tr w:rsidR="00D136E7" w:rsidTr="00D136E7">
        <w:trPr>
          <w:trHeight w:hRule="exact" w:val="312"/>
        </w:trPr>
        <w:tc>
          <w:tcPr>
            <w:tcW w:w="31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/>
          <w:p w:rsidR="00D136E7" w:rsidRDefault="00D136E7" w:rsidP="00D136E7"/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цифрової економіки в Україні».</w:t>
            </w:r>
          </w:p>
        </w:tc>
      </w:tr>
      <w:tr w:rsidR="00D136E7" w:rsidTr="00D136E7">
        <w:trPr>
          <w:trHeight w:hRule="exact" w:val="235"/>
        </w:trPr>
        <w:tc>
          <w:tcPr>
            <w:tcW w:w="31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2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Наказ   Міністерства   фінансів   України   від   17.03.2022   №   99   «Про</w:t>
            </w:r>
          </w:p>
        </w:tc>
      </w:tr>
      <w:tr w:rsidR="00D136E7" w:rsidTr="00D136E7">
        <w:trPr>
          <w:trHeight w:hRule="exact" w:val="278"/>
        </w:trPr>
        <w:tc>
          <w:tcPr>
            <w:tcW w:w="31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/>
          <w:p w:rsidR="00D136E7" w:rsidRDefault="00D136E7" w:rsidP="00D136E7"/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затвердження форми Заяви про перехід юридичної особи на оподаткування</w:t>
            </w:r>
          </w:p>
        </w:tc>
      </w:tr>
      <w:tr w:rsidR="00D136E7" w:rsidTr="00D136E7">
        <w:trPr>
          <w:trHeight w:hRule="exact" w:val="278"/>
        </w:trPr>
        <w:tc>
          <w:tcPr>
            <w:tcW w:w="31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/>
          <w:p w:rsidR="00D136E7" w:rsidRDefault="00D136E7" w:rsidP="00D136E7"/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як резидента Дія Сіті – платника податку на особливих умовах або відмову</w:t>
            </w:r>
          </w:p>
        </w:tc>
      </w:tr>
      <w:tr w:rsidR="00D136E7" w:rsidTr="00D136E7">
        <w:trPr>
          <w:trHeight w:hRule="exact" w:val="274"/>
        </w:trPr>
        <w:tc>
          <w:tcPr>
            <w:tcW w:w="31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/>
          <w:p w:rsidR="00D136E7" w:rsidRDefault="00D136E7" w:rsidP="00D136E7"/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від такого оподаткування та Порядку подання та розгляду такої Заяви»,</w:t>
            </w:r>
          </w:p>
        </w:tc>
      </w:tr>
      <w:tr w:rsidR="00D136E7" w:rsidTr="00D136E7">
        <w:trPr>
          <w:trHeight w:hRule="exact" w:val="288"/>
        </w:trPr>
        <w:tc>
          <w:tcPr>
            <w:tcW w:w="3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E7" w:rsidRDefault="00D136E7" w:rsidP="00D136E7"/>
          <w:p w:rsidR="00D136E7" w:rsidRDefault="00D136E7" w:rsidP="00D136E7"/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зареєстрований в Міністерстві юстиції України 29.03.2022 за № 364/37700</w:t>
            </w:r>
          </w:p>
        </w:tc>
      </w:tr>
      <w:tr w:rsidR="00D136E7" w:rsidTr="00D136E7">
        <w:trPr>
          <w:trHeight w:hRule="exact" w:val="581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  <w:ind w:left="312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Довідкова інформація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>Інформаційну картку адміністративної послуги, бланк та зразок заяви, що подається для її отримання, розміщено у підрозділі «Адміністративні</w:t>
            </w:r>
          </w:p>
        </w:tc>
      </w:tr>
      <w:tr w:rsidR="00D136E7" w:rsidTr="00D136E7">
        <w:trPr>
          <w:trHeight w:hRule="exact" w:val="422"/>
        </w:trPr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</w:p>
        </w:tc>
        <w:tc>
          <w:tcPr>
            <w:tcW w:w="8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послуги» розділу «Діяльність»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субсайта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суб’єкта надання адміністративної</w:t>
            </w:r>
          </w:p>
        </w:tc>
      </w:tr>
      <w:tr w:rsidR="00D136E7" w:rsidTr="00D136E7">
        <w:trPr>
          <w:trHeight w:hRule="exact" w:val="413"/>
        </w:trPr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</w:p>
        </w:tc>
        <w:tc>
          <w:tcPr>
            <w:tcW w:w="8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 неправомірні дії або бездіяльність працівників органів ДПС можна</w:t>
            </w:r>
          </w:p>
        </w:tc>
      </w:tr>
      <w:tr w:rsidR="00D136E7" w:rsidTr="00D136E7">
        <w:trPr>
          <w:trHeight w:hRule="exact" w:val="264"/>
        </w:trPr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</w:p>
        </w:tc>
        <w:tc>
          <w:tcPr>
            <w:tcW w:w="8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повідомити за телефоном 0 800 501 007 (напрямок «5» та натисніть «1»),</w:t>
            </w:r>
          </w:p>
        </w:tc>
      </w:tr>
      <w:tr w:rsidR="00D136E7" w:rsidTr="00D136E7">
        <w:trPr>
          <w:trHeight w:hRule="exact" w:val="283"/>
        </w:trPr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</w:p>
        </w:tc>
        <w:tc>
          <w:tcPr>
            <w:tcW w:w="8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залишити повідомлення про можливі факти вчинення працівниками органів</w:t>
            </w:r>
          </w:p>
        </w:tc>
      </w:tr>
      <w:tr w:rsidR="00D136E7" w:rsidTr="00D136E7">
        <w:trPr>
          <w:trHeight w:hRule="exact" w:val="274"/>
        </w:trPr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</w:p>
        </w:tc>
        <w:tc>
          <w:tcPr>
            <w:tcW w:w="8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ДПС корупційних або пов’язаних із корупцією правопорушень, інших</w:t>
            </w:r>
          </w:p>
        </w:tc>
      </w:tr>
      <w:tr w:rsidR="00D136E7" w:rsidTr="00D136E7">
        <w:trPr>
          <w:trHeight w:hRule="exact" w:val="562"/>
        </w:trPr>
        <w:tc>
          <w:tcPr>
            <w:tcW w:w="3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</w:pPr>
          </w:p>
        </w:tc>
        <w:tc>
          <w:tcPr>
            <w:tcW w:w="8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E7" w:rsidRDefault="00D136E7" w:rsidP="00D136E7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>порушень Закону України «Про запобігання корупції» можна за вказаним номером телефону (напрямок «5» та натисніть«2»)</w:t>
            </w:r>
          </w:p>
        </w:tc>
      </w:tr>
    </w:tbl>
    <w:p w:rsidR="00D136E7" w:rsidRDefault="00D136E7" w:rsidP="00D136E7"/>
    <w:p w:rsidR="007C5EBF" w:rsidRDefault="007C5EBF" w:rsidP="00D136E7">
      <w:pPr>
        <w:shd w:val="clear" w:color="auto" w:fill="FFFFFF"/>
        <w:spacing w:line="278" w:lineRule="exact"/>
        <w:jc w:val="center"/>
      </w:pPr>
    </w:p>
    <w:sectPr w:rsidR="007C5EBF" w:rsidSect="00B43717">
      <w:type w:val="continuous"/>
      <w:pgSz w:w="11909" w:h="16834"/>
      <w:pgMar w:top="993" w:right="370" w:bottom="720" w:left="36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98A"/>
    <w:multiLevelType w:val="singleLevel"/>
    <w:tmpl w:val="2360741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5EBF"/>
    <w:rsid w:val="006875E5"/>
    <w:rsid w:val="007B4D56"/>
    <w:rsid w:val="007C5EBF"/>
    <w:rsid w:val="008210A7"/>
    <w:rsid w:val="00B43717"/>
    <w:rsid w:val="00C26556"/>
    <w:rsid w:val="00C269AA"/>
    <w:rsid w:val="00D136E7"/>
    <w:rsid w:val="00D16AC3"/>
    <w:rsid w:val="00D32624"/>
    <w:rsid w:val="00E7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.tax.gov.ua/" TargetMode="External"/><Relationship Id="rId5" Type="http://schemas.openxmlformats.org/officeDocument/2006/relationships/hyperlink" Target="https://&#1087;&#1084;&#1072;&#1093;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653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d54-zadorozhnyi</dc:creator>
  <cp:lastModifiedBy>Krysovatyy</cp:lastModifiedBy>
  <cp:revision>7</cp:revision>
  <dcterms:created xsi:type="dcterms:W3CDTF">2022-07-11T10:32:00Z</dcterms:created>
  <dcterms:modified xsi:type="dcterms:W3CDTF">2022-11-23T14:00:00Z</dcterms:modified>
</cp:coreProperties>
</file>